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3D2" w:rsidRDefault="00C22452" w:rsidP="007A23D2">
      <w:pPr>
        <w:jc w:val="center"/>
        <w:rPr>
          <w:b/>
          <w:bCs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LISTE DES TABLAUX</w:t>
      </w:r>
      <w:r w:rsidR="00BC34AC" w:rsidRPr="007A23D2">
        <w:rPr>
          <w:sz w:val="52"/>
          <w:szCs w:val="52"/>
        </w:rPr>
        <w:t> </w:t>
      </w:r>
      <w:r w:rsidR="00BC34AC" w:rsidRPr="007A23D2">
        <w:rPr>
          <w:rFonts w:ascii="Times New Roman" w:hAnsi="Times New Roman" w:cs="Times New Roman"/>
          <w:b/>
          <w:bCs/>
          <w:sz w:val="52"/>
          <w:szCs w:val="52"/>
        </w:rPr>
        <w:t>:</w:t>
      </w:r>
    </w:p>
    <w:p w:rsidR="007A23D2" w:rsidRPr="007A23D2" w:rsidRDefault="007A23D2" w:rsidP="007A23D2">
      <w:pPr>
        <w:jc w:val="center"/>
        <w:rPr>
          <w:b/>
          <w:bCs/>
          <w:sz w:val="52"/>
          <w:szCs w:val="52"/>
        </w:rPr>
      </w:pPr>
    </w:p>
    <w:p w:rsidR="00BC34AC" w:rsidRPr="006B7905" w:rsidRDefault="00DB04DE" w:rsidP="00A2694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04DE">
        <w:rPr>
          <w:rFonts w:ascii="Times New Roman" w:hAnsi="Times New Roman" w:cs="Times New Roman"/>
          <w:b/>
          <w:bCs/>
          <w:sz w:val="24"/>
          <w:szCs w:val="24"/>
        </w:rPr>
        <w:t>Tableau 1</w:t>
      </w:r>
      <w:r w:rsidR="002B37CB" w:rsidRPr="00DB04DE">
        <w:rPr>
          <w:rFonts w:ascii="Times New Roman" w:hAnsi="Times New Roman" w:cs="Times New Roman"/>
          <w:sz w:val="24"/>
          <w:szCs w:val="24"/>
        </w:rPr>
        <w:t xml:space="preserve"> : </w:t>
      </w:r>
      <w:r w:rsidR="000A7ED0">
        <w:rPr>
          <w:rFonts w:ascii="Times New Roman" w:hAnsi="Times New Roman" w:cs="Times New Roman"/>
          <w:sz w:val="24"/>
          <w:szCs w:val="24"/>
        </w:rPr>
        <w:t>c</w:t>
      </w:r>
      <w:r w:rsidR="002B37CB" w:rsidRPr="00DB04DE">
        <w:rPr>
          <w:rFonts w:ascii="Times New Roman" w:hAnsi="Times New Roman" w:cs="Times New Roman"/>
          <w:sz w:val="24"/>
          <w:szCs w:val="24"/>
        </w:rPr>
        <w:t>omposition typique du gaz naturel </w:t>
      </w:r>
      <w:r w:rsidR="00A269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C22452" w:rsidRPr="006B7905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:rsidR="002B37CB" w:rsidRPr="006B7905" w:rsidRDefault="00DB04DE" w:rsidP="00A2694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04DE">
        <w:rPr>
          <w:rFonts w:ascii="Times New Roman" w:hAnsi="Times New Roman" w:cs="Times New Roman"/>
          <w:b/>
          <w:bCs/>
          <w:sz w:val="24"/>
          <w:szCs w:val="24"/>
        </w:rPr>
        <w:t xml:space="preserve">Tableau </w:t>
      </w:r>
      <w:r w:rsidR="002B37CB" w:rsidRPr="00DB04DE">
        <w:rPr>
          <w:rFonts w:ascii="Times New Roman" w:hAnsi="Times New Roman" w:cs="Times New Roman"/>
          <w:b/>
          <w:bCs/>
          <w:sz w:val="24"/>
          <w:szCs w:val="24"/>
        </w:rPr>
        <w:t>2 :</w:t>
      </w:r>
      <w:r w:rsidR="002B37CB" w:rsidRPr="00DB04DE">
        <w:rPr>
          <w:rFonts w:ascii="Times New Roman" w:hAnsi="Times New Roman" w:cs="Times New Roman"/>
          <w:sz w:val="24"/>
          <w:szCs w:val="24"/>
        </w:rPr>
        <w:t xml:space="preserve"> composition du gaz naturel Algérien</w:t>
      </w:r>
      <w:r w:rsidR="00A269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C22452" w:rsidRPr="006B7905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:rsidR="002B37CB" w:rsidRPr="00164236" w:rsidRDefault="00DB04DE" w:rsidP="00A2694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04DE">
        <w:rPr>
          <w:rFonts w:ascii="Times New Roman" w:hAnsi="Times New Roman" w:cs="Times New Roman"/>
          <w:b/>
          <w:bCs/>
          <w:sz w:val="24"/>
          <w:szCs w:val="24"/>
        </w:rPr>
        <w:t xml:space="preserve">Tableau </w:t>
      </w:r>
      <w:r w:rsidR="002B37CB" w:rsidRPr="00DB04DE">
        <w:rPr>
          <w:rFonts w:ascii="Times New Roman" w:hAnsi="Times New Roman" w:cs="Times New Roman"/>
          <w:b/>
          <w:bCs/>
          <w:sz w:val="24"/>
          <w:szCs w:val="24"/>
        </w:rPr>
        <w:t>3 :</w:t>
      </w:r>
      <w:r w:rsidR="002B37CB" w:rsidRPr="00DB04DE">
        <w:rPr>
          <w:rFonts w:ascii="Times New Roman" w:hAnsi="Times New Roman" w:cs="Times New Roman"/>
          <w:sz w:val="24"/>
          <w:szCs w:val="24"/>
        </w:rPr>
        <w:t xml:space="preserve"> </w:t>
      </w:r>
      <w:r w:rsidR="000A7ED0">
        <w:rPr>
          <w:rFonts w:ascii="Times New Roman" w:hAnsi="Times New Roman" w:cs="Times New Roman"/>
          <w:sz w:val="24"/>
          <w:szCs w:val="24"/>
        </w:rPr>
        <w:t>s</w:t>
      </w:r>
      <w:r w:rsidR="002B37CB" w:rsidRPr="00DB04DE">
        <w:rPr>
          <w:rFonts w:ascii="Times New Roman" w:hAnsi="Times New Roman" w:cs="Times New Roman"/>
          <w:sz w:val="24"/>
          <w:szCs w:val="24"/>
        </w:rPr>
        <w:t>pécifications types des unités de production de gaz naturel liquéfié</w:t>
      </w:r>
      <w:r w:rsidR="00A2694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22452" w:rsidRPr="00164236">
        <w:rPr>
          <w:rFonts w:ascii="Times New Roman" w:hAnsi="Times New Roman" w:cs="Times New Roman"/>
          <w:b/>
          <w:bCs/>
          <w:sz w:val="24"/>
          <w:szCs w:val="24"/>
        </w:rPr>
        <w:t>15</w:t>
      </w:r>
    </w:p>
    <w:p w:rsidR="002B37CB" w:rsidRPr="00164236" w:rsidRDefault="00DB04D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04DE">
        <w:rPr>
          <w:rFonts w:ascii="Times New Roman" w:hAnsi="Times New Roman" w:cs="Times New Roman"/>
          <w:b/>
          <w:bCs/>
          <w:sz w:val="24"/>
          <w:szCs w:val="24"/>
        </w:rPr>
        <w:t xml:space="preserve">Tableau </w:t>
      </w:r>
      <w:r w:rsidR="002B37CB" w:rsidRPr="00DB04DE">
        <w:rPr>
          <w:rFonts w:ascii="Times New Roman" w:hAnsi="Times New Roman" w:cs="Times New Roman"/>
          <w:b/>
          <w:bCs/>
          <w:sz w:val="24"/>
          <w:szCs w:val="24"/>
        </w:rPr>
        <w:t>4 :</w:t>
      </w:r>
      <w:r w:rsidR="002B37CB" w:rsidRPr="00DB04DE">
        <w:rPr>
          <w:rFonts w:ascii="Times New Roman" w:hAnsi="Times New Roman" w:cs="Times New Roman"/>
          <w:sz w:val="24"/>
          <w:szCs w:val="24"/>
        </w:rPr>
        <w:t xml:space="preserve"> procédé de traitement de gaz acides couramment utilisés</w:t>
      </w:r>
      <w:r w:rsidR="00A26947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C22452" w:rsidRPr="00164236">
        <w:rPr>
          <w:rFonts w:ascii="Times New Roman" w:hAnsi="Times New Roman" w:cs="Times New Roman"/>
          <w:b/>
          <w:bCs/>
          <w:sz w:val="24"/>
          <w:szCs w:val="24"/>
        </w:rPr>
        <w:t>16</w:t>
      </w:r>
    </w:p>
    <w:p w:rsidR="002B37CB" w:rsidRPr="00164236" w:rsidRDefault="00DB04DE" w:rsidP="002B37C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04DE">
        <w:rPr>
          <w:rFonts w:ascii="Times New Roman" w:hAnsi="Times New Roman" w:cs="Times New Roman"/>
          <w:b/>
          <w:bCs/>
          <w:sz w:val="24"/>
          <w:szCs w:val="24"/>
        </w:rPr>
        <w:t xml:space="preserve">Tableau </w:t>
      </w:r>
      <w:r w:rsidR="002B37CB" w:rsidRPr="00DB04DE">
        <w:rPr>
          <w:rFonts w:ascii="Times New Roman" w:hAnsi="Times New Roman" w:cs="Times New Roman"/>
          <w:b/>
          <w:bCs/>
          <w:sz w:val="24"/>
          <w:szCs w:val="24"/>
        </w:rPr>
        <w:t>5 :</w:t>
      </w:r>
      <w:r w:rsidR="002B37CB" w:rsidRPr="00DB04DE">
        <w:rPr>
          <w:rFonts w:ascii="Times New Roman" w:hAnsi="Times New Roman" w:cs="Times New Roman"/>
          <w:sz w:val="24"/>
          <w:szCs w:val="24"/>
        </w:rPr>
        <w:t xml:space="preserve"> </w:t>
      </w:r>
      <w:r w:rsidRPr="00DB04DE">
        <w:rPr>
          <w:rFonts w:ascii="Times New Roman" w:hAnsi="Times New Roman" w:cs="Times New Roman"/>
          <w:sz w:val="24"/>
          <w:szCs w:val="24"/>
        </w:rPr>
        <w:t>les solvants utilisés</w:t>
      </w:r>
      <w:r w:rsidR="002B37CB" w:rsidRPr="00DB04DE">
        <w:rPr>
          <w:rFonts w:ascii="Times New Roman" w:hAnsi="Times New Roman" w:cs="Times New Roman"/>
          <w:sz w:val="24"/>
          <w:szCs w:val="24"/>
        </w:rPr>
        <w:t xml:space="preserve"> pour l’absorption physique</w:t>
      </w:r>
      <w:r w:rsidR="00A269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C22452" w:rsidRPr="00164236">
        <w:rPr>
          <w:rFonts w:ascii="Times New Roman" w:hAnsi="Times New Roman" w:cs="Times New Roman"/>
          <w:b/>
          <w:bCs/>
          <w:sz w:val="24"/>
          <w:szCs w:val="24"/>
        </w:rPr>
        <w:t>21</w:t>
      </w:r>
    </w:p>
    <w:p w:rsidR="002B37CB" w:rsidRPr="00164236" w:rsidRDefault="00DB04DE" w:rsidP="00E355E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04DE">
        <w:rPr>
          <w:rFonts w:ascii="Times New Roman" w:hAnsi="Times New Roman" w:cs="Times New Roman"/>
          <w:b/>
          <w:bCs/>
          <w:sz w:val="24"/>
          <w:szCs w:val="24"/>
        </w:rPr>
        <w:t xml:space="preserve">Tableau </w:t>
      </w:r>
      <w:r w:rsidR="002B37CB" w:rsidRPr="00DB04DE">
        <w:rPr>
          <w:rFonts w:ascii="Times New Roman" w:hAnsi="Times New Roman" w:cs="Times New Roman"/>
          <w:b/>
          <w:bCs/>
          <w:sz w:val="24"/>
          <w:szCs w:val="24"/>
        </w:rPr>
        <w:t>6 :</w:t>
      </w:r>
      <w:r w:rsidR="002B37CB" w:rsidRPr="00DB04DE">
        <w:rPr>
          <w:rFonts w:ascii="Times New Roman" w:hAnsi="Times New Roman" w:cs="Times New Roman"/>
          <w:sz w:val="24"/>
          <w:szCs w:val="24"/>
        </w:rPr>
        <w:t xml:space="preserve"> </w:t>
      </w:r>
      <w:r w:rsidR="000A7ED0">
        <w:rPr>
          <w:rFonts w:ascii="Times New Roman" w:hAnsi="Times New Roman" w:cs="Times New Roman"/>
          <w:sz w:val="24"/>
          <w:szCs w:val="24"/>
        </w:rPr>
        <w:t>n</w:t>
      </w:r>
      <w:r w:rsidR="002B37CB" w:rsidRPr="00DB04DE">
        <w:rPr>
          <w:rFonts w:ascii="Times New Roman" w:hAnsi="Times New Roman" w:cs="Times New Roman"/>
          <w:sz w:val="24"/>
          <w:szCs w:val="24"/>
        </w:rPr>
        <w:t>ombre de groupes fonctionnels dans les principales alcanolamines</w:t>
      </w:r>
      <w:r w:rsidR="00A2694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26947" w:rsidRPr="0016423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355E5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:rsidR="002B37CB" w:rsidRPr="00DB04DE" w:rsidRDefault="00DB04DE" w:rsidP="000A7ED0">
      <w:pPr>
        <w:rPr>
          <w:rFonts w:ascii="Times New Roman" w:hAnsi="Times New Roman" w:cs="Times New Roman"/>
          <w:sz w:val="24"/>
          <w:szCs w:val="24"/>
        </w:rPr>
      </w:pPr>
      <w:r w:rsidRPr="00DB04DE">
        <w:rPr>
          <w:rFonts w:ascii="Times New Roman" w:hAnsi="Times New Roman" w:cs="Times New Roman"/>
          <w:b/>
          <w:bCs/>
          <w:sz w:val="24"/>
          <w:szCs w:val="24"/>
        </w:rPr>
        <w:t xml:space="preserve">Tableau </w:t>
      </w:r>
      <w:r w:rsidR="002B37CB" w:rsidRPr="00DB04DE">
        <w:rPr>
          <w:rFonts w:ascii="Times New Roman" w:hAnsi="Times New Roman" w:cs="Times New Roman"/>
          <w:b/>
          <w:bCs/>
          <w:sz w:val="24"/>
          <w:szCs w:val="24"/>
        </w:rPr>
        <w:t>7 :</w:t>
      </w:r>
      <w:r w:rsidR="002B37CB" w:rsidRPr="00DB04DE">
        <w:rPr>
          <w:rFonts w:ascii="Times New Roman" w:hAnsi="Times New Roman" w:cs="Times New Roman"/>
          <w:sz w:val="24"/>
          <w:szCs w:val="24"/>
        </w:rPr>
        <w:t xml:space="preserve"> </w:t>
      </w:r>
      <w:r w:rsidR="000A7ED0">
        <w:rPr>
          <w:rFonts w:ascii="Times New Roman" w:hAnsi="Times New Roman" w:cs="Times New Roman"/>
          <w:sz w:val="24"/>
          <w:szCs w:val="24"/>
        </w:rPr>
        <w:t>q</w:t>
      </w:r>
      <w:r w:rsidR="002B37CB" w:rsidRPr="00DB04DE">
        <w:rPr>
          <w:rFonts w:ascii="Times New Roman" w:hAnsi="Times New Roman" w:cs="Times New Roman"/>
          <w:sz w:val="24"/>
          <w:szCs w:val="24"/>
        </w:rPr>
        <w:t>uelques propriétés physiques des solvants alcanolamines</w:t>
      </w:r>
      <w:r w:rsidR="00A2694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A26947" w:rsidRPr="00164236">
        <w:rPr>
          <w:rFonts w:ascii="Times New Roman" w:hAnsi="Times New Roman" w:cs="Times New Roman"/>
          <w:b/>
          <w:bCs/>
          <w:sz w:val="24"/>
          <w:szCs w:val="24"/>
        </w:rPr>
        <w:t>31</w:t>
      </w:r>
    </w:p>
    <w:p w:rsidR="002B37CB" w:rsidRPr="00164236" w:rsidRDefault="00DB04DE" w:rsidP="002B37C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04DE">
        <w:rPr>
          <w:rFonts w:ascii="Times New Roman" w:hAnsi="Times New Roman" w:cs="Times New Roman"/>
          <w:b/>
          <w:bCs/>
          <w:sz w:val="24"/>
          <w:szCs w:val="24"/>
        </w:rPr>
        <w:t xml:space="preserve">Tableau </w:t>
      </w:r>
      <w:r w:rsidR="002B37CB" w:rsidRPr="00DB04DE">
        <w:rPr>
          <w:rFonts w:ascii="Times New Roman" w:hAnsi="Times New Roman" w:cs="Times New Roman"/>
          <w:b/>
          <w:bCs/>
          <w:sz w:val="24"/>
          <w:szCs w:val="24"/>
        </w:rPr>
        <w:t>8 :</w:t>
      </w:r>
      <w:r w:rsidR="002B37CB" w:rsidRPr="00DB04DE">
        <w:rPr>
          <w:rFonts w:ascii="Times New Roman" w:hAnsi="Times New Roman" w:cs="Times New Roman"/>
          <w:sz w:val="24"/>
          <w:szCs w:val="24"/>
        </w:rPr>
        <w:t xml:space="preserve"> valeurs moyennes des enthalpies de réaction des gaz acides dans les amines </w:t>
      </w:r>
      <w:r w:rsidR="00A26947">
        <w:rPr>
          <w:rFonts w:ascii="Times New Roman" w:hAnsi="Times New Roman" w:cs="Times New Roman"/>
          <w:sz w:val="24"/>
          <w:szCs w:val="24"/>
        </w:rPr>
        <w:t xml:space="preserve">    </w:t>
      </w:r>
      <w:r w:rsidR="00A26947" w:rsidRPr="00164236">
        <w:rPr>
          <w:rFonts w:ascii="Times New Roman" w:hAnsi="Times New Roman" w:cs="Times New Roman"/>
          <w:b/>
          <w:bCs/>
          <w:sz w:val="24"/>
          <w:szCs w:val="24"/>
        </w:rPr>
        <w:t>35</w:t>
      </w:r>
    </w:p>
    <w:p w:rsidR="002B37CB" w:rsidRPr="00164236" w:rsidRDefault="00DB04DE" w:rsidP="002D214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04DE">
        <w:rPr>
          <w:rFonts w:ascii="Times New Roman" w:hAnsi="Times New Roman" w:cs="Times New Roman"/>
          <w:b/>
          <w:bCs/>
          <w:sz w:val="24"/>
          <w:szCs w:val="24"/>
        </w:rPr>
        <w:t xml:space="preserve">Tableau </w:t>
      </w:r>
      <w:r w:rsidR="002B37CB" w:rsidRPr="00DB04DE">
        <w:rPr>
          <w:rFonts w:ascii="Times New Roman" w:hAnsi="Times New Roman" w:cs="Times New Roman"/>
          <w:b/>
          <w:bCs/>
          <w:sz w:val="24"/>
          <w:szCs w:val="24"/>
        </w:rPr>
        <w:t>9 :</w:t>
      </w:r>
      <w:r w:rsidR="007C7956" w:rsidRPr="00DB04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A7ED0">
        <w:rPr>
          <w:rFonts w:ascii="Times New Roman" w:hAnsi="Times New Roman" w:cs="Times New Roman"/>
          <w:sz w:val="24"/>
          <w:szCs w:val="24"/>
        </w:rPr>
        <w:t>c</w:t>
      </w:r>
      <w:r w:rsidR="007C7956" w:rsidRPr="00DB04DE">
        <w:rPr>
          <w:rFonts w:ascii="Times New Roman" w:hAnsi="Times New Roman" w:cs="Times New Roman"/>
          <w:sz w:val="24"/>
          <w:szCs w:val="24"/>
        </w:rPr>
        <w:t>omposition de la charge gazeuse non épuré</w:t>
      </w:r>
      <w:r w:rsidR="00A269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A26947" w:rsidRPr="0016423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D214E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7C7956" w:rsidRPr="00164236" w:rsidRDefault="00DB04DE" w:rsidP="002D214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04DE">
        <w:rPr>
          <w:rFonts w:ascii="Times New Roman" w:hAnsi="Times New Roman" w:cs="Times New Roman"/>
          <w:b/>
          <w:bCs/>
          <w:sz w:val="24"/>
          <w:szCs w:val="24"/>
        </w:rPr>
        <w:t xml:space="preserve">Tableau </w:t>
      </w:r>
      <w:r w:rsidR="007C7956" w:rsidRPr="00DB04DE">
        <w:rPr>
          <w:rFonts w:ascii="Times New Roman" w:hAnsi="Times New Roman" w:cs="Times New Roman"/>
          <w:b/>
          <w:bCs/>
          <w:sz w:val="24"/>
          <w:szCs w:val="24"/>
        </w:rPr>
        <w:t xml:space="preserve">10 : </w:t>
      </w:r>
      <w:r w:rsidR="007C7956" w:rsidRPr="00DB04DE">
        <w:rPr>
          <w:rFonts w:ascii="Times New Roman" w:hAnsi="Times New Roman" w:cs="Times New Roman"/>
          <w:sz w:val="24"/>
          <w:szCs w:val="24"/>
        </w:rPr>
        <w:t>la quantité du gaz non épuré</w:t>
      </w:r>
      <w:r w:rsidR="00A269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A26947" w:rsidRPr="0016423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D214E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7C7956" w:rsidRPr="00DB04DE" w:rsidRDefault="007C7956" w:rsidP="002D214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04DE">
        <w:rPr>
          <w:rFonts w:ascii="Times New Roman" w:hAnsi="Times New Roman" w:cs="Times New Roman"/>
          <w:b/>
          <w:bCs/>
          <w:sz w:val="24"/>
          <w:szCs w:val="24"/>
        </w:rPr>
        <w:t>Tableau 11 :</w:t>
      </w:r>
      <w:r w:rsidRPr="00DB04DE">
        <w:rPr>
          <w:rFonts w:ascii="Times New Roman" w:eastAsiaTheme="minorEastAsia" w:hAnsi="Times New Roman" w:cs="Times New Roman"/>
          <w:sz w:val="24"/>
          <w:szCs w:val="24"/>
        </w:rPr>
        <w:t xml:space="preserve"> la quantité et la composition de la solution de MEA pauvre </w:t>
      </w:r>
      <w:r w:rsidR="00A26947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</w:t>
      </w:r>
      <w:r w:rsidR="00A26947" w:rsidRPr="00164236">
        <w:rPr>
          <w:rFonts w:ascii="Times New Roman" w:eastAsiaTheme="minorEastAsia" w:hAnsi="Times New Roman" w:cs="Times New Roman"/>
          <w:b/>
          <w:bCs/>
          <w:sz w:val="24"/>
          <w:szCs w:val="24"/>
        </w:rPr>
        <w:t>5</w:t>
      </w:r>
      <w:r w:rsidR="002D214E">
        <w:rPr>
          <w:rFonts w:ascii="Times New Roman" w:eastAsiaTheme="minorEastAsia" w:hAnsi="Times New Roman" w:cs="Times New Roman"/>
          <w:b/>
          <w:bCs/>
          <w:sz w:val="24"/>
          <w:szCs w:val="24"/>
        </w:rPr>
        <w:t>2</w:t>
      </w:r>
    </w:p>
    <w:p w:rsidR="007C7956" w:rsidRPr="00A26947" w:rsidRDefault="007C7956" w:rsidP="002D214E">
      <w:pPr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DB04DE">
        <w:rPr>
          <w:rFonts w:ascii="Times New Roman" w:hAnsi="Times New Roman" w:cs="Times New Roman"/>
          <w:b/>
          <w:bCs/>
          <w:sz w:val="24"/>
          <w:szCs w:val="24"/>
        </w:rPr>
        <w:t>Tableau 12:</w:t>
      </w:r>
      <w:r w:rsidRPr="00DB04DE">
        <w:rPr>
          <w:rFonts w:ascii="Times New Roman" w:eastAsiaTheme="minorEastAsia" w:hAnsi="Times New Roman" w:cs="Times New Roman"/>
          <w:sz w:val="24"/>
          <w:szCs w:val="24"/>
        </w:rPr>
        <w:t xml:space="preserve"> la composition du gaz épuré à la sortie de l’absorbeur</w:t>
      </w:r>
      <w:r w:rsidRPr="00DB04DE">
        <w:rPr>
          <w:rFonts w:ascii="Times New Roman" w:hAnsi="Times New Roman" w:cs="Times New Roman"/>
          <w:sz w:val="24"/>
          <w:szCs w:val="24"/>
        </w:rPr>
        <w:t xml:space="preserve"> en utilisant la MEA comme solvant</w:t>
      </w:r>
      <w:r w:rsidR="00A269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="00A26947" w:rsidRPr="00A26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D214E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7C7956" w:rsidRPr="00DB04DE" w:rsidRDefault="007C7956" w:rsidP="002D214E">
      <w:pPr>
        <w:rPr>
          <w:rFonts w:ascii="Times New Roman" w:hAnsi="Times New Roman" w:cs="Times New Roman"/>
          <w:b/>
          <w:sz w:val="24"/>
          <w:szCs w:val="24"/>
        </w:rPr>
      </w:pPr>
      <w:r w:rsidRPr="00DB04DE">
        <w:rPr>
          <w:rFonts w:ascii="Times New Roman" w:hAnsi="Times New Roman" w:cs="Times New Roman"/>
          <w:b/>
          <w:bCs/>
          <w:sz w:val="24"/>
          <w:szCs w:val="24"/>
        </w:rPr>
        <w:t>Tableau 13:</w:t>
      </w:r>
      <w:r w:rsidRPr="00DB04D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A7ED0">
        <w:rPr>
          <w:rFonts w:ascii="Times New Roman" w:hAnsi="Times New Roman" w:cs="Times New Roman"/>
          <w:bCs/>
          <w:sz w:val="24"/>
          <w:szCs w:val="24"/>
        </w:rPr>
        <w:t>b</w:t>
      </w:r>
      <w:r w:rsidRPr="000A7ED0">
        <w:rPr>
          <w:rFonts w:ascii="Times New Roman" w:hAnsi="Times New Roman" w:cs="Times New Roman"/>
          <w:bCs/>
          <w:sz w:val="24"/>
          <w:szCs w:val="24"/>
        </w:rPr>
        <w:t>ilan matière de l’absorbeur en utilisant la MEA comme solvant</w:t>
      </w:r>
      <w:r w:rsidR="00A26947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="00A26947" w:rsidRPr="00A26947">
        <w:rPr>
          <w:rFonts w:ascii="Times New Roman" w:hAnsi="Times New Roman" w:cs="Times New Roman"/>
          <w:b/>
          <w:sz w:val="24"/>
          <w:szCs w:val="24"/>
        </w:rPr>
        <w:t>5</w:t>
      </w:r>
      <w:r w:rsidR="002D214E">
        <w:rPr>
          <w:rFonts w:ascii="Times New Roman" w:hAnsi="Times New Roman" w:cs="Times New Roman"/>
          <w:b/>
          <w:sz w:val="24"/>
          <w:szCs w:val="24"/>
        </w:rPr>
        <w:t>6</w:t>
      </w:r>
    </w:p>
    <w:p w:rsidR="007C7956" w:rsidRPr="00DB04DE" w:rsidRDefault="007C7956" w:rsidP="002D214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04DE">
        <w:rPr>
          <w:rFonts w:ascii="Times New Roman" w:hAnsi="Times New Roman" w:cs="Times New Roman"/>
          <w:b/>
          <w:bCs/>
          <w:sz w:val="24"/>
          <w:szCs w:val="24"/>
        </w:rPr>
        <w:t xml:space="preserve">Tableau 14: </w:t>
      </w:r>
      <w:r w:rsidRPr="000A7ED0">
        <w:rPr>
          <w:rFonts w:ascii="Times New Roman" w:hAnsi="Times New Roman" w:cs="Times New Roman"/>
          <w:sz w:val="24"/>
          <w:szCs w:val="24"/>
        </w:rPr>
        <w:t>la quantité et la composition de la solution de DEA pauvre</w:t>
      </w:r>
      <w:r w:rsidRPr="00DB04DE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A2694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5</w:t>
      </w:r>
      <w:r w:rsidR="002D214E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A26947" w:rsidRDefault="007C7956" w:rsidP="00A26947">
      <w:pPr>
        <w:rPr>
          <w:rFonts w:ascii="Times New Roman" w:hAnsi="Times New Roman" w:cs="Times New Roman"/>
          <w:sz w:val="24"/>
          <w:szCs w:val="24"/>
        </w:rPr>
      </w:pPr>
      <w:r w:rsidRPr="00DB04DE">
        <w:rPr>
          <w:rFonts w:ascii="Times New Roman" w:hAnsi="Times New Roman" w:cs="Times New Roman"/>
          <w:b/>
          <w:bCs/>
          <w:sz w:val="24"/>
          <w:szCs w:val="24"/>
        </w:rPr>
        <w:t xml:space="preserve">Tableau 15 : </w:t>
      </w:r>
      <w:r w:rsidRPr="000A7ED0">
        <w:rPr>
          <w:rFonts w:ascii="Times New Roman" w:hAnsi="Times New Roman" w:cs="Times New Roman"/>
          <w:sz w:val="24"/>
          <w:szCs w:val="24"/>
        </w:rPr>
        <w:t>composition du gaz épuré à la sortie de l’absorbeur en utilisant la DEA</w:t>
      </w:r>
    </w:p>
    <w:p w:rsidR="007C7956" w:rsidRPr="00C22452" w:rsidRDefault="007C7956" w:rsidP="00A26947">
      <w:pPr>
        <w:rPr>
          <w:rFonts w:ascii="Times New Roman" w:hAnsi="Times New Roman" w:cs="Times New Roman"/>
          <w:bCs/>
          <w:sz w:val="24"/>
          <w:szCs w:val="24"/>
        </w:rPr>
      </w:pPr>
      <w:r w:rsidRPr="00DB04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22452">
        <w:rPr>
          <w:rFonts w:ascii="Times New Roman" w:hAnsi="Times New Roman" w:cs="Times New Roman"/>
          <w:bCs/>
          <w:sz w:val="24"/>
          <w:szCs w:val="24"/>
        </w:rPr>
        <w:t>comme</w:t>
      </w:r>
      <w:proofErr w:type="gramEnd"/>
      <w:r w:rsidRPr="00C22452">
        <w:rPr>
          <w:rFonts w:ascii="Times New Roman" w:hAnsi="Times New Roman" w:cs="Times New Roman"/>
          <w:bCs/>
          <w:sz w:val="24"/>
          <w:szCs w:val="24"/>
        </w:rPr>
        <w:t xml:space="preserve"> solvant</w:t>
      </w:r>
      <w:r w:rsidR="00A26947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</w:t>
      </w:r>
      <w:r w:rsidR="00A26947" w:rsidRPr="00A26947">
        <w:rPr>
          <w:rFonts w:ascii="Times New Roman" w:hAnsi="Times New Roman" w:cs="Times New Roman"/>
          <w:b/>
          <w:sz w:val="24"/>
          <w:szCs w:val="24"/>
        </w:rPr>
        <w:t>61</w:t>
      </w:r>
      <w:r w:rsidR="00A26947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7C7956" w:rsidRPr="000A7ED0" w:rsidRDefault="007C7956" w:rsidP="000A7ED0">
      <w:pPr>
        <w:rPr>
          <w:rFonts w:ascii="Times New Roman" w:hAnsi="Times New Roman" w:cs="Times New Roman"/>
          <w:bCs/>
          <w:sz w:val="24"/>
          <w:szCs w:val="24"/>
        </w:rPr>
      </w:pPr>
      <w:r w:rsidRPr="00DB04DE">
        <w:rPr>
          <w:rFonts w:ascii="Times New Roman" w:hAnsi="Times New Roman" w:cs="Times New Roman"/>
          <w:b/>
          <w:bCs/>
          <w:sz w:val="24"/>
          <w:szCs w:val="24"/>
        </w:rPr>
        <w:t xml:space="preserve">Tableau 16 : </w:t>
      </w:r>
      <w:r w:rsidR="000A7ED0">
        <w:rPr>
          <w:rFonts w:ascii="Times New Roman" w:hAnsi="Times New Roman" w:cs="Times New Roman"/>
          <w:bCs/>
          <w:sz w:val="24"/>
          <w:szCs w:val="24"/>
        </w:rPr>
        <w:t>b</w:t>
      </w:r>
      <w:r w:rsidRPr="000A7ED0">
        <w:rPr>
          <w:rFonts w:ascii="Times New Roman" w:hAnsi="Times New Roman" w:cs="Times New Roman"/>
          <w:bCs/>
          <w:sz w:val="24"/>
          <w:szCs w:val="24"/>
        </w:rPr>
        <w:t>ilan matière de l’absorbeur en utilisant la DEA comme solvant</w:t>
      </w:r>
      <w:r w:rsidR="00A26947">
        <w:rPr>
          <w:rFonts w:ascii="Times New Roman" w:hAnsi="Times New Roman" w:cs="Times New Roman"/>
          <w:bCs/>
          <w:sz w:val="24"/>
          <w:szCs w:val="24"/>
        </w:rPr>
        <w:t xml:space="preserve">                      </w:t>
      </w:r>
      <w:r w:rsidR="00A26947" w:rsidRPr="00A26947">
        <w:rPr>
          <w:rFonts w:ascii="Times New Roman" w:hAnsi="Times New Roman" w:cs="Times New Roman"/>
          <w:b/>
          <w:sz w:val="24"/>
          <w:szCs w:val="24"/>
        </w:rPr>
        <w:t>62</w:t>
      </w:r>
    </w:p>
    <w:p w:rsidR="007C7956" w:rsidRPr="000A7ED0" w:rsidRDefault="007C7956" w:rsidP="007C7956">
      <w:pPr>
        <w:rPr>
          <w:rFonts w:ascii="Times New Roman" w:eastAsiaTheme="minorEastAsia" w:hAnsi="Times New Roman" w:cs="Times New Roman"/>
          <w:sz w:val="24"/>
          <w:szCs w:val="24"/>
        </w:rPr>
      </w:pPr>
      <w:r w:rsidRPr="00DB04DE">
        <w:rPr>
          <w:rFonts w:ascii="Times New Roman" w:eastAsiaTheme="minorEastAsia" w:hAnsi="Times New Roman" w:cs="Times New Roman"/>
          <w:b/>
          <w:bCs/>
          <w:sz w:val="24"/>
          <w:szCs w:val="24"/>
        </w:rPr>
        <w:t>Tableau 17 :</w:t>
      </w:r>
      <w:r w:rsidRPr="00DB04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A7ED0">
        <w:rPr>
          <w:rFonts w:ascii="Times New Roman" w:hAnsi="Times New Roman" w:cs="Times New Roman"/>
          <w:sz w:val="24"/>
          <w:szCs w:val="24"/>
        </w:rPr>
        <w:t>la quantité et la composition de la solution de MDEA pauvre</w:t>
      </w:r>
      <w:r w:rsidR="0016423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26947" w:rsidRPr="00164236">
        <w:rPr>
          <w:rFonts w:ascii="Times New Roman" w:hAnsi="Times New Roman" w:cs="Times New Roman"/>
          <w:b/>
          <w:bCs/>
          <w:sz w:val="24"/>
          <w:szCs w:val="24"/>
        </w:rPr>
        <w:t>65</w:t>
      </w:r>
    </w:p>
    <w:p w:rsidR="00310BEB" w:rsidRPr="00DB04DE" w:rsidRDefault="00310BEB" w:rsidP="00310BEB">
      <w:pPr>
        <w:rPr>
          <w:rFonts w:ascii="Times New Roman" w:hAnsi="Times New Roman" w:cs="Times New Roman"/>
          <w:b/>
          <w:sz w:val="24"/>
          <w:szCs w:val="24"/>
        </w:rPr>
      </w:pPr>
      <w:r w:rsidRPr="00DB04DE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Tableau 18 : </w:t>
      </w:r>
      <w:r w:rsidRPr="000A7ED0">
        <w:rPr>
          <w:rFonts w:ascii="Times New Roman" w:eastAsiaTheme="minorEastAsia" w:hAnsi="Times New Roman" w:cs="Times New Roman"/>
          <w:sz w:val="24"/>
          <w:szCs w:val="24"/>
        </w:rPr>
        <w:t>la composition du gaz épuré à la sortie de l’absorbeur</w:t>
      </w:r>
      <w:r w:rsidRPr="000A7ED0">
        <w:rPr>
          <w:rFonts w:ascii="Times New Roman" w:hAnsi="Times New Roman" w:cs="Times New Roman"/>
          <w:sz w:val="24"/>
          <w:szCs w:val="24"/>
        </w:rPr>
        <w:t xml:space="preserve"> en utilisant la MDEA comme solvant</w:t>
      </w:r>
      <w:r w:rsidR="001642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="00A26947" w:rsidRPr="00164236">
        <w:rPr>
          <w:rFonts w:ascii="Times New Roman" w:hAnsi="Times New Roman" w:cs="Times New Roman"/>
          <w:b/>
          <w:bCs/>
          <w:sz w:val="24"/>
          <w:szCs w:val="24"/>
        </w:rPr>
        <w:t>68</w:t>
      </w:r>
    </w:p>
    <w:p w:rsidR="00310BEB" w:rsidRPr="00DB04DE" w:rsidRDefault="00310BEB" w:rsidP="000A7ED0">
      <w:pPr>
        <w:rPr>
          <w:rFonts w:ascii="Times New Roman" w:hAnsi="Times New Roman" w:cs="Times New Roman"/>
          <w:b/>
          <w:sz w:val="24"/>
          <w:szCs w:val="24"/>
        </w:rPr>
      </w:pPr>
      <w:r w:rsidRPr="00DB04DE">
        <w:rPr>
          <w:rFonts w:ascii="Times New Roman" w:hAnsi="Times New Roman" w:cs="Times New Roman"/>
          <w:b/>
          <w:sz w:val="24"/>
          <w:szCs w:val="24"/>
        </w:rPr>
        <w:t xml:space="preserve">Tableau 19 : </w:t>
      </w:r>
      <w:r w:rsidR="000A7ED0">
        <w:rPr>
          <w:rFonts w:ascii="Times New Roman" w:hAnsi="Times New Roman" w:cs="Times New Roman"/>
          <w:bCs/>
          <w:sz w:val="24"/>
          <w:szCs w:val="24"/>
        </w:rPr>
        <w:t>b</w:t>
      </w:r>
      <w:r w:rsidRPr="000A7ED0">
        <w:rPr>
          <w:rFonts w:ascii="Times New Roman" w:hAnsi="Times New Roman" w:cs="Times New Roman"/>
          <w:bCs/>
          <w:sz w:val="24"/>
          <w:szCs w:val="24"/>
        </w:rPr>
        <w:t>ilan matière de l’absorbeur en utilisant la MDEA comme solvant</w:t>
      </w:r>
      <w:r w:rsidR="002D214E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="00A26947" w:rsidRPr="002D214E">
        <w:rPr>
          <w:rFonts w:ascii="Times New Roman" w:hAnsi="Times New Roman" w:cs="Times New Roman"/>
          <w:b/>
          <w:sz w:val="24"/>
          <w:szCs w:val="24"/>
        </w:rPr>
        <w:t>69</w:t>
      </w:r>
    </w:p>
    <w:p w:rsidR="00310BEB" w:rsidRPr="00DB04DE" w:rsidRDefault="00310BEB" w:rsidP="00310BEB">
      <w:pPr>
        <w:rPr>
          <w:rFonts w:ascii="Times New Roman" w:hAnsi="Times New Roman" w:cs="Times New Roman"/>
          <w:sz w:val="24"/>
          <w:szCs w:val="24"/>
        </w:rPr>
      </w:pPr>
      <w:r w:rsidRPr="00DB04DE">
        <w:rPr>
          <w:rFonts w:ascii="Times New Roman" w:hAnsi="Times New Roman" w:cs="Times New Roman"/>
          <w:b/>
          <w:bCs/>
          <w:sz w:val="24"/>
          <w:szCs w:val="24"/>
        </w:rPr>
        <w:t>Tableau 20 :</w:t>
      </w:r>
      <w:r w:rsidRPr="00DB04DE">
        <w:rPr>
          <w:rFonts w:ascii="Times New Roman" w:hAnsi="Times New Roman" w:cs="Times New Roman"/>
          <w:sz w:val="24"/>
          <w:szCs w:val="24"/>
        </w:rPr>
        <w:t xml:space="preserve"> enthalpie de chaque constituant du gaz non épuré </w:t>
      </w:r>
      <w:r w:rsidR="00164236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A26947" w:rsidRPr="00164236">
        <w:rPr>
          <w:rFonts w:ascii="Times New Roman" w:hAnsi="Times New Roman" w:cs="Times New Roman"/>
          <w:b/>
          <w:bCs/>
          <w:sz w:val="24"/>
          <w:szCs w:val="24"/>
        </w:rPr>
        <w:t>70</w:t>
      </w:r>
    </w:p>
    <w:p w:rsidR="00310BEB" w:rsidRPr="00DB04DE" w:rsidRDefault="00310BEB" w:rsidP="00310BEB">
      <w:pPr>
        <w:rPr>
          <w:rFonts w:ascii="Times New Roman" w:hAnsi="Times New Roman" w:cs="Times New Roman"/>
          <w:sz w:val="24"/>
          <w:szCs w:val="24"/>
        </w:rPr>
      </w:pPr>
      <w:r w:rsidRPr="00DB04DE">
        <w:rPr>
          <w:rFonts w:ascii="Times New Roman" w:hAnsi="Times New Roman" w:cs="Times New Roman"/>
          <w:b/>
          <w:bCs/>
          <w:sz w:val="24"/>
          <w:szCs w:val="24"/>
        </w:rPr>
        <w:t>Tableau 21 :</w:t>
      </w:r>
      <w:r w:rsidRPr="00DB04DE">
        <w:rPr>
          <w:rFonts w:ascii="Times New Roman" w:hAnsi="Times New Roman" w:cs="Times New Roman"/>
          <w:sz w:val="24"/>
          <w:szCs w:val="24"/>
        </w:rPr>
        <w:t xml:space="preserve"> enthalpie de chaque constituant du gaz épuré en utilisant la MEA comme solvant</w:t>
      </w:r>
      <w:r w:rsidR="001642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A26947" w:rsidRPr="00164236">
        <w:rPr>
          <w:rFonts w:ascii="Times New Roman" w:hAnsi="Times New Roman" w:cs="Times New Roman"/>
          <w:b/>
          <w:bCs/>
          <w:sz w:val="24"/>
          <w:szCs w:val="24"/>
        </w:rPr>
        <w:t>72</w:t>
      </w:r>
    </w:p>
    <w:p w:rsidR="00310BEB" w:rsidRPr="00DB04DE" w:rsidRDefault="00310BEB" w:rsidP="000A7ED0">
      <w:pPr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DB04DE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Tableau 22 :</w:t>
      </w:r>
      <w:r w:rsidRPr="00DB04DE">
        <w:rPr>
          <w:rFonts w:ascii="Times New Roman" w:hAnsi="Times New Roman" w:cs="Times New Roman"/>
          <w:sz w:val="24"/>
          <w:szCs w:val="24"/>
        </w:rPr>
        <w:t xml:space="preserve"> </w:t>
      </w:r>
      <w:r w:rsidR="000A7ED0">
        <w:rPr>
          <w:rFonts w:ascii="Times New Roman" w:eastAsiaTheme="minorEastAsia" w:hAnsi="Times New Roman" w:cs="Times New Roman"/>
          <w:sz w:val="24"/>
          <w:szCs w:val="24"/>
        </w:rPr>
        <w:t>b</w:t>
      </w:r>
      <w:r w:rsidRPr="000A7ED0">
        <w:rPr>
          <w:rFonts w:ascii="Times New Roman" w:eastAsiaTheme="minorEastAsia" w:hAnsi="Times New Roman" w:cs="Times New Roman"/>
          <w:sz w:val="24"/>
          <w:szCs w:val="24"/>
        </w:rPr>
        <w:t>ilan thermique de l’absorbeur en utilisant la MEA comme solvant</w:t>
      </w:r>
      <w:r w:rsidR="000A7ED0">
        <w:rPr>
          <w:rFonts w:ascii="Times New Roman" w:eastAsiaTheme="minorEastAsia" w:hAnsi="Times New Roman" w:cs="Times New Roman"/>
          <w:b/>
          <w:bCs/>
          <w:sz w:val="24"/>
          <w:szCs w:val="24"/>
        </w:rPr>
        <w:t> </w:t>
      </w:r>
      <w:r w:rsidR="00164236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               </w:t>
      </w:r>
      <w:r w:rsidR="00A26947">
        <w:rPr>
          <w:rFonts w:ascii="Times New Roman" w:eastAsiaTheme="minorEastAsia" w:hAnsi="Times New Roman" w:cs="Times New Roman"/>
          <w:b/>
          <w:bCs/>
          <w:sz w:val="24"/>
          <w:szCs w:val="24"/>
        </w:rPr>
        <w:t>74</w:t>
      </w:r>
    </w:p>
    <w:p w:rsidR="00164236" w:rsidRDefault="00310BEB" w:rsidP="00310BEB">
      <w:pPr>
        <w:rPr>
          <w:rFonts w:ascii="Times New Roman" w:hAnsi="Times New Roman" w:cs="Times New Roman"/>
          <w:sz w:val="24"/>
          <w:szCs w:val="24"/>
        </w:rPr>
      </w:pPr>
      <w:r w:rsidRPr="00DB04DE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Tableau 23 : </w:t>
      </w:r>
      <w:r w:rsidRPr="00DB04DE">
        <w:rPr>
          <w:rFonts w:ascii="Times New Roman" w:eastAsiaTheme="minorEastAsia" w:hAnsi="Times New Roman" w:cs="Times New Roman"/>
          <w:sz w:val="24"/>
          <w:szCs w:val="24"/>
        </w:rPr>
        <w:t>l’enthalpie de chaque constituant</w:t>
      </w:r>
      <w:r w:rsidRPr="00DB04DE">
        <w:rPr>
          <w:rFonts w:ascii="Times New Roman" w:hAnsi="Times New Roman" w:cs="Times New Roman"/>
          <w:sz w:val="24"/>
          <w:szCs w:val="24"/>
        </w:rPr>
        <w:t xml:space="preserve"> du gaz épuré en utilisant la DEA </w:t>
      </w:r>
    </w:p>
    <w:p w:rsidR="00310BEB" w:rsidRPr="00DB04DE" w:rsidRDefault="00310BEB" w:rsidP="00310BEB">
      <w:pPr>
        <w:rPr>
          <w:rFonts w:ascii="Times New Roman" w:hAnsi="Times New Roman" w:cs="Times New Roman"/>
          <w:sz w:val="24"/>
          <w:szCs w:val="24"/>
        </w:rPr>
      </w:pPr>
      <w:r w:rsidRPr="00DB04DE">
        <w:rPr>
          <w:rFonts w:ascii="Times New Roman" w:hAnsi="Times New Roman" w:cs="Times New Roman"/>
          <w:sz w:val="24"/>
          <w:szCs w:val="24"/>
        </w:rPr>
        <w:t>comme solvant </w:t>
      </w:r>
      <w:r w:rsidR="001642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A26947" w:rsidRPr="00164236">
        <w:rPr>
          <w:rFonts w:ascii="Times New Roman" w:hAnsi="Times New Roman" w:cs="Times New Roman"/>
          <w:b/>
          <w:bCs/>
          <w:sz w:val="24"/>
          <w:szCs w:val="24"/>
        </w:rPr>
        <w:t>76</w:t>
      </w:r>
    </w:p>
    <w:p w:rsidR="008A5308" w:rsidRPr="00DB04DE" w:rsidRDefault="008A5308" w:rsidP="000A7ED0">
      <w:pPr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DB04DE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Tableau 24 : </w:t>
      </w:r>
      <w:r w:rsidR="000A7ED0" w:rsidRPr="000A7ED0">
        <w:rPr>
          <w:rFonts w:ascii="Times New Roman" w:eastAsiaTheme="minorEastAsia" w:hAnsi="Times New Roman" w:cs="Times New Roman"/>
          <w:sz w:val="24"/>
          <w:szCs w:val="24"/>
        </w:rPr>
        <w:t>b</w:t>
      </w:r>
      <w:r w:rsidRPr="000A7ED0">
        <w:rPr>
          <w:rFonts w:ascii="Times New Roman" w:eastAsiaTheme="minorEastAsia" w:hAnsi="Times New Roman" w:cs="Times New Roman"/>
          <w:sz w:val="24"/>
          <w:szCs w:val="24"/>
        </w:rPr>
        <w:t>ilan thermique de l’absorbeur en utilisant la DEA comme solvant</w:t>
      </w:r>
      <w:r w:rsidR="000A7ED0">
        <w:rPr>
          <w:rFonts w:ascii="Times New Roman" w:eastAsiaTheme="minorEastAsia" w:hAnsi="Times New Roman" w:cs="Times New Roman"/>
          <w:b/>
          <w:bCs/>
          <w:sz w:val="24"/>
          <w:szCs w:val="24"/>
        </w:rPr>
        <w:t> </w:t>
      </w:r>
      <w:r w:rsidR="00164236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                7</w:t>
      </w:r>
      <w:r w:rsidR="00A26947">
        <w:rPr>
          <w:rFonts w:ascii="Times New Roman" w:eastAsiaTheme="minorEastAsia" w:hAnsi="Times New Roman" w:cs="Times New Roman"/>
          <w:b/>
          <w:bCs/>
          <w:sz w:val="24"/>
          <w:szCs w:val="24"/>
        </w:rPr>
        <w:t>8</w:t>
      </w:r>
    </w:p>
    <w:p w:rsidR="00164236" w:rsidRDefault="008A5308" w:rsidP="008A5308">
      <w:pPr>
        <w:rPr>
          <w:rFonts w:ascii="Times New Roman" w:eastAsiaTheme="minorEastAsia" w:hAnsi="Times New Roman" w:cs="Times New Roman"/>
          <w:sz w:val="24"/>
          <w:szCs w:val="24"/>
        </w:rPr>
      </w:pPr>
      <w:r w:rsidRPr="00DB04DE">
        <w:rPr>
          <w:rFonts w:ascii="Times New Roman" w:eastAsiaTheme="minorEastAsia" w:hAnsi="Times New Roman" w:cs="Times New Roman"/>
          <w:b/>
          <w:bCs/>
          <w:sz w:val="24"/>
          <w:szCs w:val="24"/>
        </w:rPr>
        <w:t>Tableau 25 :</w:t>
      </w:r>
      <w:r w:rsidRPr="00DB04DE">
        <w:rPr>
          <w:rFonts w:ascii="Times New Roman" w:eastAsiaTheme="minorEastAsia" w:hAnsi="Times New Roman" w:cs="Times New Roman"/>
          <w:sz w:val="24"/>
          <w:szCs w:val="24"/>
        </w:rPr>
        <w:t xml:space="preserve">l’enthalpie de chaque constituant du gaz épuré en utilisant la MDEA </w:t>
      </w:r>
    </w:p>
    <w:p w:rsidR="007C7956" w:rsidRPr="00164236" w:rsidRDefault="00164236" w:rsidP="008A5308">
      <w:pPr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DB04DE">
        <w:rPr>
          <w:rFonts w:ascii="Times New Roman" w:eastAsiaTheme="minorEastAsia" w:hAnsi="Times New Roman" w:cs="Times New Roman"/>
          <w:sz w:val="24"/>
          <w:szCs w:val="24"/>
        </w:rPr>
        <w:t>Comme</w:t>
      </w:r>
      <w:r w:rsidR="008A5308" w:rsidRPr="00DB04DE">
        <w:rPr>
          <w:rFonts w:ascii="Times New Roman" w:eastAsiaTheme="minorEastAsia" w:hAnsi="Times New Roman" w:cs="Times New Roman"/>
          <w:sz w:val="24"/>
          <w:szCs w:val="24"/>
        </w:rPr>
        <w:t xml:space="preserve"> solvant 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A26947" w:rsidRPr="00164236">
        <w:rPr>
          <w:rFonts w:ascii="Times New Roman" w:eastAsiaTheme="minorEastAsia" w:hAnsi="Times New Roman" w:cs="Times New Roman"/>
          <w:b/>
          <w:bCs/>
          <w:sz w:val="24"/>
          <w:szCs w:val="24"/>
        </w:rPr>
        <w:t>80</w:t>
      </w:r>
    </w:p>
    <w:p w:rsidR="008A5308" w:rsidRPr="00164236" w:rsidRDefault="000A7ED0" w:rsidP="000A7ED0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B04DE">
        <w:rPr>
          <w:rFonts w:ascii="Times New Roman" w:eastAsiaTheme="minorEastAsia" w:hAnsi="Times New Roman" w:cs="Times New Roman"/>
          <w:b/>
          <w:sz w:val="24"/>
          <w:szCs w:val="24"/>
        </w:rPr>
        <w:t>Tableau</w:t>
      </w:r>
      <w:r w:rsidR="008A5308" w:rsidRPr="00DB04DE">
        <w:rPr>
          <w:rFonts w:ascii="Times New Roman" w:eastAsiaTheme="minorEastAsia" w:hAnsi="Times New Roman" w:cs="Times New Roman"/>
          <w:b/>
          <w:sz w:val="24"/>
          <w:szCs w:val="24"/>
        </w:rPr>
        <w:t xml:space="preserve"> 26 : </w:t>
      </w:r>
      <w:r>
        <w:rPr>
          <w:rFonts w:ascii="Times New Roman" w:eastAsiaTheme="minorEastAsia" w:hAnsi="Times New Roman" w:cs="Times New Roman"/>
          <w:bCs/>
          <w:sz w:val="24"/>
          <w:szCs w:val="24"/>
        </w:rPr>
        <w:t>bi</w:t>
      </w:r>
      <w:r w:rsidR="008A5308" w:rsidRPr="000A7ED0">
        <w:rPr>
          <w:rFonts w:ascii="Times New Roman" w:eastAsiaTheme="minorEastAsia" w:hAnsi="Times New Roman" w:cs="Times New Roman"/>
          <w:bCs/>
          <w:sz w:val="24"/>
          <w:szCs w:val="24"/>
        </w:rPr>
        <w:t>lan thermique de l’absorbeur en utilisant la MDEA comme solvant </w:t>
      </w:r>
      <w:r w:rsidR="00164236">
        <w:rPr>
          <w:rFonts w:ascii="Times New Roman" w:eastAsiaTheme="minorEastAsia" w:hAnsi="Times New Roman" w:cs="Times New Roman"/>
          <w:bCs/>
          <w:sz w:val="24"/>
          <w:szCs w:val="24"/>
        </w:rPr>
        <w:t xml:space="preserve">              </w:t>
      </w:r>
      <w:r w:rsidR="00A26947" w:rsidRPr="00164236">
        <w:rPr>
          <w:rFonts w:ascii="Times New Roman" w:eastAsiaTheme="minorEastAsia" w:hAnsi="Times New Roman" w:cs="Times New Roman"/>
          <w:b/>
          <w:sz w:val="24"/>
          <w:szCs w:val="24"/>
        </w:rPr>
        <w:t>82</w:t>
      </w:r>
    </w:p>
    <w:p w:rsidR="008A5308" w:rsidRPr="000A7ED0" w:rsidRDefault="008A5308" w:rsidP="00E355E5">
      <w:pPr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DB04DE">
        <w:rPr>
          <w:rFonts w:ascii="Times New Roman" w:eastAsiaTheme="minorEastAsia" w:hAnsi="Times New Roman" w:cs="Times New Roman"/>
          <w:b/>
          <w:sz w:val="24"/>
          <w:szCs w:val="24"/>
        </w:rPr>
        <w:t>Tableau 2</w:t>
      </w:r>
      <w:r w:rsidR="00DB7059" w:rsidRPr="00DB04DE">
        <w:rPr>
          <w:rFonts w:ascii="Times New Roman" w:eastAsiaTheme="minorEastAsia" w:hAnsi="Times New Roman" w:cs="Times New Roman"/>
          <w:b/>
          <w:sz w:val="24"/>
          <w:szCs w:val="24"/>
        </w:rPr>
        <w:t>7</w:t>
      </w:r>
      <w:r w:rsidRPr="00DB04DE">
        <w:rPr>
          <w:rFonts w:ascii="Times New Roman" w:eastAsiaTheme="minorEastAsia" w:hAnsi="Times New Roman" w:cs="Times New Roman"/>
          <w:b/>
          <w:sz w:val="24"/>
          <w:szCs w:val="24"/>
        </w:rPr>
        <w:t xml:space="preserve"> : </w:t>
      </w:r>
      <w:r w:rsidRPr="000A7ED0">
        <w:rPr>
          <w:rFonts w:ascii="Times New Roman" w:eastAsiaTheme="minorEastAsia" w:hAnsi="Times New Roman" w:cs="Times New Roman"/>
          <w:bCs/>
          <w:sz w:val="24"/>
          <w:szCs w:val="24"/>
        </w:rPr>
        <w:t>la composition de l’absorbant riche (MEA)</w:t>
      </w:r>
      <w:r w:rsidR="00164236">
        <w:rPr>
          <w:rFonts w:ascii="Times New Roman" w:eastAsiaTheme="minorEastAsia" w:hAnsi="Times New Roman" w:cs="Times New Roman"/>
          <w:bCs/>
          <w:sz w:val="24"/>
          <w:szCs w:val="24"/>
        </w:rPr>
        <w:t xml:space="preserve">                                                       </w:t>
      </w:r>
      <w:r w:rsidR="00E355E5">
        <w:rPr>
          <w:rFonts w:ascii="Times New Roman" w:eastAsiaTheme="minorEastAsia" w:hAnsi="Times New Roman" w:cs="Times New Roman"/>
          <w:b/>
          <w:sz w:val="24"/>
          <w:szCs w:val="24"/>
        </w:rPr>
        <w:t>89</w:t>
      </w:r>
    </w:p>
    <w:p w:rsidR="00DB7059" w:rsidRPr="00DB04DE" w:rsidRDefault="00DB7059" w:rsidP="007F340B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B04DE">
        <w:rPr>
          <w:rFonts w:ascii="Times New Roman" w:eastAsiaTheme="minorEastAsia" w:hAnsi="Times New Roman" w:cs="Times New Roman"/>
          <w:b/>
          <w:sz w:val="24"/>
          <w:szCs w:val="24"/>
        </w:rPr>
        <w:t xml:space="preserve">Tableau 28 : </w:t>
      </w:r>
      <w:r w:rsidRPr="000A7ED0">
        <w:rPr>
          <w:rFonts w:ascii="Times New Roman" w:eastAsiaTheme="minorEastAsia" w:hAnsi="Times New Roman" w:cs="Times New Roman"/>
          <w:bCs/>
          <w:sz w:val="24"/>
          <w:szCs w:val="24"/>
        </w:rPr>
        <w:t>la composition de l’absorbant riche (DEA)</w:t>
      </w:r>
      <w:r w:rsidRPr="00DB04DE">
        <w:rPr>
          <w:rFonts w:ascii="Times New Roman" w:eastAsiaTheme="minorEastAsia" w:hAnsi="Times New Roman" w:cs="Times New Roman"/>
          <w:b/>
          <w:sz w:val="24"/>
          <w:szCs w:val="24"/>
        </w:rPr>
        <w:t> </w:t>
      </w:r>
      <w:r w:rsidR="00164236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                                                 </w:t>
      </w:r>
      <w:r w:rsidR="00A26947">
        <w:rPr>
          <w:rFonts w:ascii="Times New Roman" w:eastAsiaTheme="minorEastAsia" w:hAnsi="Times New Roman" w:cs="Times New Roman"/>
          <w:b/>
          <w:sz w:val="24"/>
          <w:szCs w:val="24"/>
        </w:rPr>
        <w:t>9</w:t>
      </w:r>
      <w:r w:rsidR="007F340B">
        <w:rPr>
          <w:rFonts w:ascii="Times New Roman" w:eastAsiaTheme="minorEastAsia" w:hAnsi="Times New Roman" w:cs="Times New Roman"/>
          <w:b/>
          <w:sz w:val="24"/>
          <w:szCs w:val="24"/>
        </w:rPr>
        <w:t>5</w:t>
      </w:r>
    </w:p>
    <w:p w:rsidR="00DB7059" w:rsidRPr="00DB04DE" w:rsidRDefault="00DB7059" w:rsidP="007F340B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B04DE">
        <w:rPr>
          <w:rFonts w:ascii="Times New Roman" w:eastAsiaTheme="minorEastAsia" w:hAnsi="Times New Roman" w:cs="Times New Roman"/>
          <w:b/>
          <w:sz w:val="24"/>
          <w:szCs w:val="24"/>
        </w:rPr>
        <w:t xml:space="preserve">Tableau 29 : </w:t>
      </w:r>
      <w:r w:rsidRPr="00DB04DE">
        <w:rPr>
          <w:rFonts w:ascii="Times New Roman" w:eastAsiaTheme="minorEastAsia" w:hAnsi="Times New Roman" w:cs="Times New Roman"/>
          <w:bCs/>
          <w:sz w:val="24"/>
          <w:szCs w:val="24"/>
        </w:rPr>
        <w:t>la composition de l’absorbant riche (MDEA)</w:t>
      </w:r>
      <w:r w:rsidR="00164236">
        <w:rPr>
          <w:rFonts w:ascii="Times New Roman" w:eastAsiaTheme="minorEastAsia" w:hAnsi="Times New Roman" w:cs="Times New Roman"/>
          <w:bCs/>
          <w:sz w:val="24"/>
          <w:szCs w:val="24"/>
        </w:rPr>
        <w:t xml:space="preserve">                                                  </w:t>
      </w:r>
      <w:r w:rsidR="00A26947" w:rsidRPr="00164236">
        <w:rPr>
          <w:rFonts w:ascii="Times New Roman" w:eastAsiaTheme="minorEastAsia" w:hAnsi="Times New Roman" w:cs="Times New Roman"/>
          <w:b/>
          <w:sz w:val="24"/>
          <w:szCs w:val="24"/>
        </w:rPr>
        <w:t>10</w:t>
      </w:r>
      <w:r w:rsidR="007F340B">
        <w:rPr>
          <w:rFonts w:ascii="Times New Roman" w:eastAsiaTheme="minorEastAsia" w:hAnsi="Times New Roman" w:cs="Times New Roman"/>
          <w:b/>
          <w:sz w:val="24"/>
          <w:szCs w:val="24"/>
        </w:rPr>
        <w:t>2</w:t>
      </w:r>
    </w:p>
    <w:p w:rsidR="00164236" w:rsidRDefault="00D209EE" w:rsidP="00D209EE">
      <w:pPr>
        <w:tabs>
          <w:tab w:val="left" w:pos="2100"/>
        </w:tabs>
        <w:rPr>
          <w:rFonts w:ascii="Times New Roman" w:hAnsi="Times New Roman" w:cs="Times New Roman"/>
          <w:sz w:val="24"/>
          <w:szCs w:val="24"/>
        </w:rPr>
      </w:pPr>
      <w:r w:rsidRPr="00DB04DE">
        <w:rPr>
          <w:rFonts w:ascii="Times New Roman" w:hAnsi="Times New Roman" w:cs="Times New Roman"/>
          <w:b/>
          <w:bCs/>
          <w:sz w:val="24"/>
          <w:szCs w:val="24"/>
        </w:rPr>
        <w:t>Tableau 30 :</w:t>
      </w:r>
      <w:r w:rsidRPr="00DB04DE">
        <w:rPr>
          <w:rFonts w:ascii="Times New Roman" w:hAnsi="Times New Roman" w:cs="Times New Roman"/>
          <w:sz w:val="24"/>
          <w:szCs w:val="24"/>
        </w:rPr>
        <w:t xml:space="preserve"> les taux d’absorptions de CO</w:t>
      </w:r>
      <w:r w:rsidRPr="00DB04D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B04DE">
        <w:rPr>
          <w:rFonts w:ascii="Times New Roman" w:hAnsi="Times New Roman" w:cs="Times New Roman"/>
          <w:sz w:val="24"/>
          <w:szCs w:val="24"/>
        </w:rPr>
        <w:t xml:space="preserve"> par les trois solvants </w:t>
      </w:r>
    </w:p>
    <w:p w:rsidR="00D209EE" w:rsidRPr="00DB04DE" w:rsidRDefault="00D209EE" w:rsidP="007F340B">
      <w:pPr>
        <w:tabs>
          <w:tab w:val="left" w:pos="210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DB04DE">
        <w:rPr>
          <w:rFonts w:ascii="Times New Roman" w:hAnsi="Times New Roman" w:cs="Times New Roman"/>
          <w:sz w:val="24"/>
          <w:szCs w:val="24"/>
        </w:rPr>
        <w:t>(MEA, DEA, MDEA)</w:t>
      </w:r>
      <w:r w:rsidR="001642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A26947" w:rsidRPr="00164236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7F340B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8A5308" w:rsidRPr="00DB04DE" w:rsidRDefault="008A5308" w:rsidP="008A5308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8A5308" w:rsidRPr="00DB04DE" w:rsidRDefault="008A5308" w:rsidP="008A530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C7956" w:rsidRPr="00DB04DE" w:rsidRDefault="007C7956" w:rsidP="002B37CB">
      <w:pPr>
        <w:rPr>
          <w:rFonts w:ascii="Times New Roman" w:hAnsi="Times New Roman" w:cs="Times New Roman"/>
          <w:sz w:val="24"/>
          <w:szCs w:val="24"/>
        </w:rPr>
      </w:pPr>
    </w:p>
    <w:sectPr w:rsidR="007C7956" w:rsidRPr="00DB04DE" w:rsidSect="00301C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4AC"/>
    <w:rsid w:val="000A7ED0"/>
    <w:rsid w:val="000E6799"/>
    <w:rsid w:val="00164236"/>
    <w:rsid w:val="002B37CB"/>
    <w:rsid w:val="002D214E"/>
    <w:rsid w:val="00301CC1"/>
    <w:rsid w:val="00310BEB"/>
    <w:rsid w:val="006B7905"/>
    <w:rsid w:val="007A23D2"/>
    <w:rsid w:val="007C7956"/>
    <w:rsid w:val="007F340B"/>
    <w:rsid w:val="00881483"/>
    <w:rsid w:val="008A5308"/>
    <w:rsid w:val="00A073EE"/>
    <w:rsid w:val="00A21C02"/>
    <w:rsid w:val="00A26947"/>
    <w:rsid w:val="00BC34AC"/>
    <w:rsid w:val="00C22452"/>
    <w:rsid w:val="00D209EE"/>
    <w:rsid w:val="00DB04DE"/>
    <w:rsid w:val="00DB7059"/>
    <w:rsid w:val="00E35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CC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9371D-CEBF-4ADA-81DB-C0DFBFCC4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634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billal</dc:creator>
  <cp:lastModifiedBy>ilyes</cp:lastModifiedBy>
  <cp:revision>12</cp:revision>
  <dcterms:created xsi:type="dcterms:W3CDTF">2010-11-14T20:48:00Z</dcterms:created>
  <dcterms:modified xsi:type="dcterms:W3CDTF">2011-02-26T19:22:00Z</dcterms:modified>
</cp:coreProperties>
</file>